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hd w:val="clear" w:color="auto" w:fill="ffffff"/>
        <w:spacing w:before="1200" w:after="0" w:line="240" w:lineRule="auto"/>
        <w:outlineLvl w:val="2"/>
        <w:rPr>
          <w:b w:val="1"/>
          <w:bCs w:val="1"/>
          <w:color w:val="0b0c0c"/>
          <w:sz w:val="41"/>
          <w:szCs w:val="41"/>
          <w:u w:color="0b0c0c"/>
        </w:rPr>
      </w:pPr>
      <w:r>
        <w:rPr>
          <w:b w:val="1"/>
          <w:bCs w:val="1"/>
          <w:color w:val="0b0c0c"/>
          <w:sz w:val="41"/>
          <w:szCs w:val="41"/>
          <w:u w:color="0b0c0c"/>
          <w:rtl w:val="0"/>
          <w:lang w:val="en-US"/>
        </w:rPr>
        <w:t>Curriculum expectations</w:t>
      </w:r>
    </w:p>
    <w:p>
      <w:pPr>
        <w:pStyle w:val="Body"/>
        <w:shd w:val="clear" w:color="auto" w:fill="ffffff"/>
        <w:spacing w:before="300" w:after="300" w:line="240" w:lineRule="auto"/>
        <w:rPr>
          <w:color w:val="0b0c0c"/>
          <w:sz w:val="29"/>
          <w:szCs w:val="29"/>
          <w:u w:color="0b0c0c"/>
        </w:rPr>
      </w:pPr>
      <w:r>
        <w:rPr>
          <w:color w:val="0b0c0c"/>
          <w:sz w:val="29"/>
          <w:szCs w:val="29"/>
          <w:u w:color="0b0c0c"/>
          <w:rtl w:val="0"/>
          <w:lang w:val="en-US"/>
        </w:rPr>
        <w:t xml:space="preserve">This section sets out some key principles and expectations for curriculum planning in school based nursery, mainstream and special schools, and alternative provision (AP), so that all pupils </w:t>
      </w:r>
      <w:r>
        <w:rPr>
          <w:color w:val="0b0c0c"/>
          <w:sz w:val="29"/>
          <w:szCs w:val="29"/>
          <w:u w:color="0b0c0c"/>
          <w:rtl w:val="0"/>
          <w:lang w:val="en-US"/>
        </w:rPr>
        <w:t xml:space="preserve">– </w:t>
      </w:r>
      <w:r>
        <w:rPr>
          <w:color w:val="0b0c0c"/>
          <w:sz w:val="29"/>
          <w:szCs w:val="29"/>
          <w:u w:color="0b0c0c"/>
          <w:rtl w:val="0"/>
          <w:lang w:val="en-US"/>
        </w:rPr>
        <w:t>particularly disadvantaged,</w:t>
      </w:r>
      <w:r>
        <w:rPr>
          <w:color w:val="0b0c0c"/>
          <w:sz w:val="29"/>
          <w:szCs w:val="29"/>
          <w:u w:color="0b0c0c"/>
          <w:rtl w:val="0"/>
          <w:lang w:val="en-US"/>
        </w:rPr>
        <w:t> </w:t>
      </w:r>
      <w:r>
        <w:rPr>
          <w:color w:val="0b0c0c"/>
          <w:sz w:val="29"/>
          <w:szCs w:val="29"/>
          <w:u w:color="0b0c0c"/>
          <w:rtl w:val="0"/>
          <w:lang w:val="de-DE"/>
        </w:rPr>
        <w:t>SEND</w:t>
      </w:r>
      <w:r>
        <w:rPr>
          <w:color w:val="0b0c0c"/>
          <w:sz w:val="29"/>
          <w:szCs w:val="29"/>
          <w:u w:color="0b0c0c"/>
          <w:rtl w:val="0"/>
          <w:lang w:val="en-US"/>
        </w:rPr>
        <w:t> </w:t>
      </w:r>
      <w:r>
        <w:rPr>
          <w:color w:val="0b0c0c"/>
          <w:sz w:val="29"/>
          <w:szCs w:val="29"/>
          <w:u w:color="0b0c0c"/>
          <w:rtl w:val="0"/>
          <w:lang w:val="en-US"/>
        </w:rPr>
        <w:t xml:space="preserve">and vulnerable pupils </w:t>
      </w:r>
      <w:r>
        <w:rPr>
          <w:color w:val="0b0c0c"/>
          <w:sz w:val="29"/>
          <w:szCs w:val="29"/>
          <w:u w:color="0b0c0c"/>
          <w:rtl w:val="0"/>
          <w:lang w:val="en-US"/>
        </w:rPr>
        <w:t xml:space="preserve">– </w:t>
      </w:r>
      <w:r>
        <w:rPr>
          <w:color w:val="0b0c0c"/>
          <w:sz w:val="29"/>
          <w:szCs w:val="29"/>
          <w:u w:color="0b0c0c"/>
          <w:rtl w:val="0"/>
          <w:lang w:val="en-US"/>
        </w:rPr>
        <w:t>are given the catch-up support needed to make substantial progress by the end of the academic year.</w:t>
      </w:r>
    </w:p>
    <w:p>
      <w:pPr>
        <w:pStyle w:val="Body"/>
        <w:shd w:val="clear" w:color="auto" w:fill="ffffff"/>
        <w:spacing w:before="300" w:after="300" w:line="240" w:lineRule="auto"/>
        <w:rPr>
          <w:color w:val="0b0c0c"/>
          <w:sz w:val="29"/>
          <w:szCs w:val="29"/>
          <w:u w:color="0b0c0c"/>
        </w:rPr>
      </w:pPr>
      <w:r>
        <w:rPr>
          <w:color w:val="0b0c0c"/>
          <w:sz w:val="29"/>
          <w:szCs w:val="29"/>
          <w:u w:color="0b0c0c"/>
          <w:rtl w:val="0"/>
          <w:lang w:val="en-US"/>
        </w:rPr>
        <w:t>The key principles that underpin our advice on curriculum planning are:</w:t>
      </w:r>
    </w:p>
    <w:p>
      <w:pPr>
        <w:pStyle w:val="Body"/>
        <w:numPr>
          <w:ilvl w:val="0"/>
          <w:numId w:val="2"/>
        </w:numPr>
        <w:shd w:val="clear" w:color="auto" w:fill="ffffff"/>
        <w:bidi w:val="0"/>
        <w:spacing w:after="75"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education is not optional: all pupils receive a high-quality education that promotes their development and prepares them for the opportunities, responsibilities and experiences of later life.</w:t>
      </w:r>
    </w:p>
    <w:p>
      <w:pPr>
        <w:pStyle w:val="Body"/>
        <w:numPr>
          <w:ilvl w:val="0"/>
          <w:numId w:val="2"/>
        </w:numPr>
        <w:shd w:val="clear" w:color="auto" w:fill="ffffff"/>
        <w:bidi w:val="0"/>
        <w:spacing w:after="75"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the curriculum remains broad and ambitious: all pupils continue to be taught a wide range of subjects, maintaining their choices for further study and employment.</w:t>
      </w:r>
    </w:p>
    <w:p>
      <w:pPr>
        <w:pStyle w:val="Body"/>
        <w:numPr>
          <w:ilvl w:val="0"/>
          <w:numId w:val="2"/>
        </w:numPr>
        <w:shd w:val="clear" w:color="auto" w:fill="ffffff"/>
        <w:bidi w:val="0"/>
        <w:spacing w:after="75"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remote education, where needed, is high quality and aligns as closely as possible with in-school provision: schools and other settings continue to build their capability to educate pupils remotely, where this is needed.</w:t>
      </w:r>
    </w:p>
    <w:p>
      <w:pPr>
        <w:pStyle w:val="Body"/>
        <w:shd w:val="clear" w:color="auto" w:fill="ffffff"/>
        <w:spacing w:before="300" w:after="300" w:line="240" w:lineRule="auto"/>
        <w:rPr>
          <w:color w:val="0b0c0c"/>
          <w:sz w:val="29"/>
          <w:szCs w:val="29"/>
          <w:u w:color="0b0c0c"/>
        </w:rPr>
      </w:pPr>
      <w:r>
        <w:rPr>
          <w:color w:val="0b0c0c"/>
          <w:sz w:val="29"/>
          <w:szCs w:val="29"/>
          <w:u w:color="0b0c0c"/>
          <w:rtl w:val="0"/>
          <w:lang w:val="en-US"/>
        </w:rPr>
        <w:t>Informed by these principles,</w:t>
      </w:r>
      <w:r>
        <w:rPr>
          <w:color w:val="0b0c0c"/>
          <w:sz w:val="29"/>
          <w:szCs w:val="29"/>
          <w:u w:color="0b0c0c"/>
          <w:rtl w:val="0"/>
          <w:lang w:val="en-US"/>
        </w:rPr>
        <w:t> </w:t>
      </w:r>
      <w:r>
        <w:rPr>
          <w:color w:val="0b0c0c"/>
          <w:sz w:val="29"/>
          <w:szCs w:val="29"/>
          <w:u w:color="0b0c0c"/>
          <w:rtl w:val="0"/>
        </w:rPr>
        <w:t>DfE</w:t>
      </w:r>
      <w:r>
        <w:rPr>
          <w:color w:val="0b0c0c"/>
          <w:sz w:val="29"/>
          <w:szCs w:val="29"/>
          <w:u w:color="0b0c0c"/>
          <w:rtl w:val="0"/>
          <w:lang w:val="en-US"/>
        </w:rPr>
        <w:t> </w:t>
      </w:r>
      <w:r>
        <w:rPr>
          <w:color w:val="0b0c0c"/>
          <w:sz w:val="29"/>
          <w:szCs w:val="29"/>
          <w:u w:color="0b0c0c"/>
          <w:rtl w:val="0"/>
          <w:lang w:val="en-US"/>
        </w:rPr>
        <w:t>asks that schools and other settings meet the following key expectations if considering revisions to their school curriculum for academic year 2020 to 2021:</w:t>
      </w:r>
    </w:p>
    <w:p>
      <w:pPr>
        <w:pStyle w:val="Body"/>
        <w:numPr>
          <w:ilvl w:val="0"/>
          <w:numId w:val="4"/>
        </w:numPr>
        <w:shd w:val="clear" w:color="auto" w:fill="ffffff"/>
        <w:bidi w:val="0"/>
        <w:spacing w:after="0"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Teach an ambitious and broad curriculum in all subjects from the start of the autumn term, but make use of existing flexibilities to create time to cover the most important missed content: Up to and including key stage 3, prioritisation within subjects of the most important components for progression is likely to be more effective than removing subjects, which pupils may struggle to pick up again later. In particular, schools may consider how all subjects can contribute to the filling of gaps in core knowledge, for example through an emphasis on reading</w:t>
      </w:r>
    </w:p>
    <w:p>
      <w:pPr>
        <w:pStyle w:val="Body"/>
        <w:numPr>
          <w:ilvl w:val="0"/>
          <w:numId w:val="4"/>
        </w:numPr>
        <w:shd w:val="clear" w:color="auto" w:fill="ffffff"/>
        <w:bidi w:val="0"/>
        <w:spacing w:after="0"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Aim to return to the school</w:t>
      </w:r>
      <w:r>
        <w:rPr>
          <w:rFonts w:ascii="Helvetica Neue" w:hAnsi="Helvetica Neue" w:hint="default"/>
          <w:color w:val="0b0c0c"/>
          <w:sz w:val="29"/>
          <w:szCs w:val="29"/>
          <w:u w:color="0b0c0c"/>
          <w:rtl w:val="0"/>
          <w:lang w:val="en-US"/>
        </w:rPr>
        <w:t>’</w:t>
      </w:r>
      <w:r>
        <w:rPr>
          <w:rFonts w:ascii="Helvetica Neue" w:hAnsi="Helvetica Neue"/>
          <w:color w:val="0b0c0c"/>
          <w:sz w:val="29"/>
          <w:szCs w:val="29"/>
          <w:u w:color="0b0c0c"/>
          <w:rtl w:val="0"/>
          <w:lang w:val="en-US"/>
        </w:rPr>
        <w:t>s normal curriculum in all subjects by summer term 2021: Substantial modification to the curriculum may be needed at the start of the year, so teaching time should be prioritised to address significant gaps in pupils</w:t>
      </w:r>
      <w:r>
        <w:rPr>
          <w:rFonts w:ascii="Helvetica Neue" w:hAnsi="Helvetica Neue" w:hint="default"/>
          <w:color w:val="0b0c0c"/>
          <w:sz w:val="29"/>
          <w:szCs w:val="29"/>
          <w:u w:color="0b0c0c"/>
          <w:rtl w:val="0"/>
          <w:lang w:val="en-US"/>
        </w:rPr>
        <w:t xml:space="preserve">’ </w:t>
      </w:r>
      <w:r>
        <w:rPr>
          <w:rFonts w:ascii="Helvetica Neue" w:hAnsi="Helvetica Neue"/>
          <w:color w:val="0b0c0c"/>
          <w:sz w:val="29"/>
          <w:szCs w:val="29"/>
          <w:u w:color="0b0c0c"/>
          <w:rtl w:val="0"/>
          <w:lang w:val="en-US"/>
        </w:rPr>
        <w:t>knowledge with the aim of returning to the school</w:t>
      </w:r>
      <w:r>
        <w:rPr>
          <w:rFonts w:ascii="Helvetica Neue" w:hAnsi="Helvetica Neue" w:hint="default"/>
          <w:color w:val="0b0c0c"/>
          <w:sz w:val="29"/>
          <w:szCs w:val="29"/>
          <w:u w:color="0b0c0c"/>
          <w:rtl w:val="0"/>
          <w:lang w:val="en-US"/>
        </w:rPr>
        <w:t>’</w:t>
      </w:r>
      <w:r>
        <w:rPr>
          <w:rFonts w:ascii="Helvetica Neue" w:hAnsi="Helvetica Neue"/>
          <w:color w:val="0b0c0c"/>
          <w:sz w:val="29"/>
          <w:szCs w:val="29"/>
          <w:u w:color="0b0c0c"/>
          <w:rtl w:val="0"/>
          <w:lang w:val="en-US"/>
        </w:rPr>
        <w:t>s normal curriculum content by no later than summer term 2021.</w:t>
      </w:r>
    </w:p>
    <w:p>
      <w:pPr>
        <w:pStyle w:val="Body"/>
        <w:numPr>
          <w:ilvl w:val="0"/>
          <w:numId w:val="4"/>
        </w:numPr>
        <w:shd w:val="clear" w:color="auto" w:fill="ffffff"/>
        <w:bidi w:val="0"/>
        <w:spacing w:after="0"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Plan on the basis of the educational needs of pupils: Curriculum planning should be informed by an assessment of pupils</w:t>
      </w:r>
      <w:r>
        <w:rPr>
          <w:rFonts w:ascii="Helvetica Neue" w:hAnsi="Helvetica Neue" w:hint="default"/>
          <w:color w:val="0b0c0c"/>
          <w:sz w:val="29"/>
          <w:szCs w:val="29"/>
          <w:u w:color="0b0c0c"/>
          <w:rtl w:val="0"/>
          <w:lang w:val="en-US"/>
        </w:rPr>
        <w:t xml:space="preserve">’ </w:t>
      </w:r>
      <w:r>
        <w:rPr>
          <w:rFonts w:ascii="Helvetica Neue" w:hAnsi="Helvetica Neue"/>
          <w:color w:val="0b0c0c"/>
          <w:sz w:val="29"/>
          <w:szCs w:val="29"/>
          <w:u w:color="0b0c0c"/>
          <w:rtl w:val="0"/>
          <w:lang w:val="en-US"/>
        </w:rPr>
        <w:t>starting points and addressing the gaps in their knowledge and skills, in particular making effective use of regular formative assessment (for example, quizzes, observing pupils in class, talking to pupils to assess understanding, scrutiny of pupils</w:t>
      </w:r>
      <w:r>
        <w:rPr>
          <w:rFonts w:ascii="Helvetica Neue" w:hAnsi="Helvetica Neue" w:hint="default"/>
          <w:color w:val="0b0c0c"/>
          <w:sz w:val="29"/>
          <w:szCs w:val="29"/>
          <w:u w:color="0b0c0c"/>
          <w:rtl w:val="0"/>
          <w:lang w:val="en-US"/>
        </w:rPr>
        <w:t xml:space="preserve">’ </w:t>
      </w:r>
      <w:r>
        <w:rPr>
          <w:rFonts w:ascii="Helvetica Neue" w:hAnsi="Helvetica Neue"/>
          <w:color w:val="0b0c0c"/>
          <w:sz w:val="29"/>
          <w:szCs w:val="29"/>
          <w:u w:color="0b0c0c"/>
          <w:rtl w:val="0"/>
          <w:lang w:val="en-US"/>
        </w:rPr>
        <w:t>work) while avoiding the introduction of unnecessary tracking systems.</w:t>
      </w:r>
    </w:p>
    <w:p>
      <w:pPr>
        <w:pStyle w:val="Body"/>
        <w:numPr>
          <w:ilvl w:val="0"/>
          <w:numId w:val="4"/>
        </w:numPr>
        <w:shd w:val="clear" w:color="auto" w:fill="ffffff"/>
        <w:bidi w:val="0"/>
        <w:spacing w:after="0" w:line="240" w:lineRule="auto"/>
        <w:ind w:right="0"/>
        <w:jc w:val="left"/>
        <w:rPr>
          <w:rFonts w:ascii="Helvetica Neue" w:hAnsi="Helvetica Neue"/>
          <w:color w:val="0b0c0c"/>
          <w:sz w:val="29"/>
          <w:szCs w:val="29"/>
          <w:rtl w:val="0"/>
          <w:lang w:val="en-US"/>
        </w:rPr>
      </w:pPr>
      <w:r>
        <w:rPr>
          <w:rFonts w:ascii="Helvetica Neue" w:hAnsi="Helvetica Neue"/>
          <w:color w:val="0b0c0c"/>
          <w:sz w:val="29"/>
          <w:szCs w:val="29"/>
          <w:u w:color="0b0c0c"/>
          <w:rtl w:val="0"/>
          <w:lang w:val="en-US"/>
        </w:rPr>
        <w:t>Develop remote education so that it is integrated into school curriculum planning: Remote education may need to be an essential 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p>
      <w:pPr>
        <w:pStyle w:val="Body"/>
        <w:shd w:val="clear" w:color="auto" w:fill="ffffff"/>
        <w:spacing w:before="300" w:after="300" w:line="240" w:lineRule="auto"/>
        <w:rPr>
          <w:color w:val="0b0c0c"/>
          <w:sz w:val="29"/>
          <w:szCs w:val="29"/>
          <w:u w:color="0b0c0c"/>
        </w:rPr>
      </w:pPr>
      <w:r>
        <w:rPr>
          <w:color w:val="0b0c0c"/>
          <w:sz w:val="29"/>
          <w:szCs w:val="29"/>
          <w:u w:color="0b0c0c"/>
          <w:rtl w:val="0"/>
          <w:lang w:val="en-US"/>
        </w:rPr>
        <w:t>Schools may consider it appropriate to suspend some subjects for some pupils in exceptional circumstances.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pPr>
        <w:pStyle w:val="Body"/>
        <w:shd w:val="clear" w:color="auto" w:fill="ffffff"/>
        <w:spacing w:before="300" w:after="300" w:line="240" w:lineRule="auto"/>
        <w:rPr>
          <w:color w:val="0b0c0c"/>
          <w:sz w:val="29"/>
          <w:szCs w:val="29"/>
          <w:u w:color="0b0c0c"/>
        </w:rPr>
      </w:pPr>
      <w:r>
        <w:rPr>
          <w:color w:val="0b0c0c"/>
          <w:sz w:val="29"/>
          <w:szCs w:val="29"/>
          <w:u w:color="0b0c0c"/>
          <w:rtl w:val="0"/>
          <w:lang w:val="en-US"/>
        </w:rPr>
        <w:t>Relationships and health education (RHE) for primary aged pupils and relationships, sex and health education (RSHE) for secondary aged pupils becomes compulsory from September 2020, and schools are expected to start teaching by at least the start of the summer term 2021.</w:t>
      </w:r>
    </w:p>
    <w:p>
      <w:pPr>
        <w:pStyle w:val="Body"/>
        <w:shd w:val="clear" w:color="auto" w:fill="ffffff"/>
        <w:spacing w:after="0" w:line="240" w:lineRule="auto"/>
        <w:rPr>
          <w:b w:val="1"/>
          <w:bCs w:val="1"/>
          <w:color w:val="0b0c0c"/>
          <w:sz w:val="29"/>
          <w:szCs w:val="29"/>
          <w:u w:color="0b0c0c"/>
        </w:rPr>
      </w:pPr>
      <w:r>
        <w:rPr>
          <w:b w:val="1"/>
          <w:bCs w:val="1"/>
          <w:color w:val="0b0c0c"/>
          <w:sz w:val="29"/>
          <w:szCs w:val="29"/>
          <w:u w:color="0b0c0c"/>
          <w:rtl w:val="0"/>
          <w:lang w:val="en-US"/>
        </w:rPr>
        <w:t xml:space="preserve">Specific points for </w:t>
      </w:r>
      <w:r>
        <w:rPr>
          <w:b w:val="1"/>
          <w:bCs w:val="1"/>
          <w:color w:val="0b0c0c"/>
          <w:sz w:val="29"/>
          <w:szCs w:val="29"/>
          <w:u w:color="0b0c0c"/>
          <w:rtl w:val="0"/>
          <w:lang w:val="en-US"/>
        </w:rPr>
        <w:t>E</w:t>
      </w:r>
      <w:r>
        <w:rPr>
          <w:b w:val="1"/>
          <w:bCs w:val="1"/>
          <w:color w:val="0b0c0c"/>
          <w:sz w:val="29"/>
          <w:szCs w:val="29"/>
          <w:u w:color="0b0c0c"/>
          <w:rtl w:val="0"/>
          <w:lang w:val="en-US"/>
        </w:rPr>
        <w:t xml:space="preserve">arly </w:t>
      </w:r>
      <w:r>
        <w:rPr>
          <w:b w:val="1"/>
          <w:bCs w:val="1"/>
          <w:color w:val="0b0c0c"/>
          <w:sz w:val="29"/>
          <w:szCs w:val="29"/>
          <w:u w:color="0b0c0c"/>
          <w:rtl w:val="0"/>
          <w:lang w:val="en-US"/>
        </w:rPr>
        <w:t>Y</w:t>
      </w:r>
      <w:r>
        <w:rPr>
          <w:b w:val="1"/>
          <w:bCs w:val="1"/>
          <w:color w:val="0b0c0c"/>
          <w:sz w:val="29"/>
          <w:szCs w:val="29"/>
          <w:u w:color="0b0c0c"/>
          <w:rtl w:val="0"/>
          <w:lang w:val="en-US"/>
        </w:rPr>
        <w:t xml:space="preserve">ears </w:t>
      </w:r>
      <w:r>
        <w:rPr>
          <w:b w:val="1"/>
          <w:bCs w:val="1"/>
          <w:color w:val="0b0c0c"/>
          <w:sz w:val="29"/>
          <w:szCs w:val="29"/>
          <w:u w:color="0b0c0c"/>
          <w:rtl w:val="0"/>
          <w:lang w:val="en-US"/>
        </w:rPr>
        <w:t>F</w:t>
      </w:r>
      <w:r>
        <w:rPr>
          <w:b w:val="1"/>
          <w:bCs w:val="1"/>
          <w:color w:val="0b0c0c"/>
          <w:sz w:val="29"/>
          <w:szCs w:val="29"/>
          <w:u w:color="0b0c0c"/>
          <w:rtl w:val="0"/>
          <w:lang w:val="en-US"/>
        </w:rPr>
        <w:t xml:space="preserve">oundation </w:t>
      </w:r>
      <w:r>
        <w:rPr>
          <w:b w:val="1"/>
          <w:bCs w:val="1"/>
          <w:color w:val="0b0c0c"/>
          <w:sz w:val="29"/>
          <w:szCs w:val="29"/>
          <w:u w:color="0b0c0c"/>
          <w:rtl w:val="0"/>
          <w:lang w:val="en-US"/>
        </w:rPr>
        <w:t>S</w:t>
      </w:r>
      <w:r>
        <w:rPr>
          <w:b w:val="1"/>
          <w:bCs w:val="1"/>
          <w:color w:val="0b0c0c"/>
          <w:sz w:val="29"/>
          <w:szCs w:val="29"/>
          <w:u w:color="0b0c0c"/>
          <w:rtl w:val="0"/>
          <w:lang w:val="en-US"/>
        </w:rPr>
        <w:t xml:space="preserve">tage (EYFS) to </w:t>
      </w:r>
      <w:r>
        <w:rPr>
          <w:b w:val="1"/>
          <w:bCs w:val="1"/>
          <w:color w:val="0b0c0c"/>
          <w:sz w:val="29"/>
          <w:szCs w:val="29"/>
          <w:u w:color="0b0c0c"/>
          <w:rtl w:val="0"/>
          <w:lang w:val="en-US"/>
        </w:rPr>
        <w:t>K</w:t>
      </w:r>
      <w:r>
        <w:rPr>
          <w:b w:val="1"/>
          <w:bCs w:val="1"/>
          <w:color w:val="0b0c0c"/>
          <w:sz w:val="29"/>
          <w:szCs w:val="29"/>
          <w:u w:color="0b0c0c"/>
          <w:rtl w:val="0"/>
          <w:lang w:val="en-US"/>
        </w:rPr>
        <w:t xml:space="preserve">ey </w:t>
      </w:r>
      <w:r>
        <w:rPr>
          <w:b w:val="1"/>
          <w:bCs w:val="1"/>
          <w:color w:val="0b0c0c"/>
          <w:sz w:val="29"/>
          <w:szCs w:val="29"/>
          <w:u w:color="0b0c0c"/>
          <w:rtl w:val="0"/>
          <w:lang w:val="en-US"/>
        </w:rPr>
        <w:t>S</w:t>
      </w:r>
      <w:r>
        <w:rPr>
          <w:b w:val="1"/>
          <w:bCs w:val="1"/>
          <w:color w:val="0b0c0c"/>
          <w:sz w:val="29"/>
          <w:szCs w:val="29"/>
          <w:u w:color="0b0c0c"/>
          <w:rtl w:val="0"/>
          <w:lang w:val="da-DK"/>
        </w:rPr>
        <w:t>tage 3</w:t>
      </w:r>
    </w:p>
    <w:p>
      <w:pPr>
        <w:pStyle w:val="Body"/>
        <w:shd w:val="clear" w:color="auto" w:fill="ffffff"/>
        <w:spacing w:after="0" w:line="240" w:lineRule="auto"/>
        <w:rPr>
          <w:color w:val="0b0c0c"/>
          <w:sz w:val="29"/>
          <w:szCs w:val="29"/>
          <w:u w:color="0b0c0c"/>
        </w:rPr>
      </w:pPr>
    </w:p>
    <w:p>
      <w:pPr>
        <w:pStyle w:val="Body"/>
        <w:shd w:val="clear" w:color="auto" w:fill="ffffff"/>
        <w:spacing w:after="0" w:line="240" w:lineRule="auto"/>
        <w:rPr>
          <w:rStyle w:val="None"/>
          <w:color w:val="0b0c0c"/>
          <w:sz w:val="29"/>
          <w:szCs w:val="29"/>
          <w:u w:color="0b0c0c"/>
        </w:rPr>
      </w:pPr>
      <w:r>
        <w:rPr>
          <w:color w:val="0b0c0c"/>
          <w:sz w:val="29"/>
          <w:szCs w:val="29"/>
          <w:u w:color="0b0c0c"/>
          <w:rtl w:val="0"/>
          <w:lang w:val="en-US"/>
        </w:rPr>
        <w:t>For children in nursery settings, teachers should focus on the prime areas of learning, including: communication and language, personal, social and emotional development (PSED) and physical development. For pupils in Reception, teachers should also assess and address gaps in language, early reading and mathematics, particularly ensuring children</w:t>
      </w:r>
      <w:r>
        <w:rPr>
          <w:color w:val="0b0c0c"/>
          <w:sz w:val="29"/>
          <w:szCs w:val="29"/>
          <w:u w:color="0b0c0c"/>
          <w:rtl w:val="0"/>
          <w:lang w:val="en-US"/>
        </w:rPr>
        <w:t>’</w:t>
      </w:r>
      <w:r>
        <w:rPr>
          <w:color w:val="0b0c0c"/>
          <w:sz w:val="29"/>
          <w:szCs w:val="29"/>
          <w:u w:color="0b0c0c"/>
          <w:rtl w:val="0"/>
          <w:lang w:val="en-US"/>
        </w:rPr>
        <w:t>s acquisition of phonic knowledge and extending their vocabulary. Settings should follow updates to the</w:t>
      </w:r>
      <w:r>
        <w:rPr>
          <w:color w:val="0b0c0c"/>
          <w:sz w:val="29"/>
          <w:szCs w:val="29"/>
          <w:u w:color="0b0c0c"/>
          <w:rtl w:val="0"/>
          <w:lang w:val="en-US"/>
        </w:rPr>
        <w:t> </w:t>
      </w:r>
      <w:r>
        <w:rPr>
          <w:rStyle w:val="Hyperlink.0"/>
        </w:rPr>
        <w:fldChar w:fldCharType="begin" w:fldLock="0"/>
      </w:r>
      <w:r>
        <w:rPr>
          <w:rStyle w:val="Hyperlink.0"/>
        </w:rPr>
        <w:instrText xml:space="preserve"> HYPERLINK "https://www.gov.uk/government/publications/early-years-foundation-stage-framework--2/early-years-foundation-stage-coronavirus-disapplications"</w:instrText>
      </w:r>
      <w:r>
        <w:rPr>
          <w:rStyle w:val="Hyperlink.0"/>
        </w:rPr>
        <w:fldChar w:fldCharType="separate" w:fldLock="0"/>
      </w:r>
      <w:r>
        <w:rPr>
          <w:rStyle w:val="Hyperlink.0"/>
          <w:rtl w:val="0"/>
        </w:rPr>
        <w:t>EYFS disapplication guidance</w:t>
      </w:r>
      <w:r>
        <w:rPr/>
        <w:fldChar w:fldCharType="end" w:fldLock="0"/>
      </w:r>
      <w:r>
        <w:rPr>
          <w:rStyle w:val="None"/>
          <w:color w:val="0b0c0c"/>
          <w:sz w:val="29"/>
          <w:szCs w:val="29"/>
          <w:u w:color="0b0c0c"/>
          <w:rtl w:val="0"/>
          <w:lang w:val="en-US"/>
        </w:rPr>
        <w:t>. For nursery settings and Reception, consider how all groups of children can be given equal opportunities for outdoor learning.</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For pupils in key stage 3, the curriculum should also remain broad from year 7 to year 9 so that the majority of pupils are taught a full range of subjects over the year, including sciences, languages, humanities, the arts, physical education/sport, religious education and relationships, sex and health education. For pupils in year 7, it may be necessary to address gaps in English and maths by teaching essential knowledge and skills from the key stage 2 curriculum.</w:t>
      </w:r>
    </w:p>
    <w:p>
      <w:pPr>
        <w:pStyle w:val="Body"/>
        <w:shd w:val="clear" w:color="auto" w:fill="ffffff"/>
        <w:spacing w:before="300" w:after="300" w:line="240" w:lineRule="auto"/>
        <w:rPr>
          <w:rStyle w:val="None"/>
          <w:b w:val="1"/>
          <w:bCs w:val="1"/>
          <w:color w:val="0b0c0c"/>
          <w:sz w:val="41"/>
          <w:szCs w:val="41"/>
          <w:u w:color="0b0c0c"/>
        </w:rPr>
      </w:pPr>
      <w:r>
        <w:rPr>
          <w:rStyle w:val="None"/>
          <w:b w:val="1"/>
          <w:bCs w:val="1"/>
          <w:color w:val="0b0c0c"/>
          <w:sz w:val="41"/>
          <w:szCs w:val="41"/>
          <w:u w:color="0b0c0c"/>
          <w:rtl w:val="0"/>
          <w:lang w:val="en-US"/>
        </w:rPr>
        <w:t>Physical activity in schools</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Schools should refer to the following advice:</w:t>
      </w:r>
    </w:p>
    <w:p>
      <w:pPr>
        <w:pStyle w:val="Body"/>
        <w:numPr>
          <w:ilvl w:val="0"/>
          <w:numId w:val="6"/>
        </w:numPr>
        <w:shd w:val="clear" w:color="auto" w:fill="ffffff"/>
        <w:bidi w:val="0"/>
        <w:spacing w:after="0" w:line="240" w:lineRule="auto"/>
        <w:ind w:right="0"/>
        <w:jc w:val="left"/>
        <w:rPr>
          <w:rFonts w:ascii="Helvetica Neue" w:cs="Helvetica Neue" w:hAnsi="Helvetica Neue" w:eastAsia="Helvetica Neue"/>
          <w:color w:val="0b0c0c"/>
          <w:sz w:val="29"/>
          <w:szCs w:val="29"/>
          <w:rtl w:val="0"/>
        </w:rPr>
      </w:pPr>
      <w:r>
        <w:rPr>
          <w:rStyle w:val="Hyperlink.1"/>
          <w:rFonts w:ascii="Helvetica Neue" w:cs="Helvetica Neue" w:hAnsi="Helvetica Neue" w:eastAsia="Helvetica Neue"/>
          <w:color w:val="4c2c92"/>
          <w:sz w:val="29"/>
          <w:szCs w:val="29"/>
          <w:u w:val="single" w:color="4c2c92"/>
        </w:rPr>
        <w:fldChar w:fldCharType="begin" w:fldLock="0"/>
      </w:r>
      <w:r>
        <w:rPr>
          <w:rStyle w:val="Hyperlink.1"/>
          <w:rFonts w:ascii="Helvetica Neue" w:cs="Helvetica Neue" w:hAnsi="Helvetica Neue" w:eastAsia="Helvetica Neue"/>
          <w:color w:val="4c2c92"/>
          <w:sz w:val="29"/>
          <w:szCs w:val="29"/>
          <w:u w:val="single" w:color="4c2c92"/>
        </w:rPr>
        <w:instrText xml:space="preserve"> HYPERLINK "https://www.gov.uk/government/publications/coronavirus-covid-19-guidance-on-phased-return-of-sport-and-recreation"</w:instrText>
      </w:r>
      <w:r>
        <w:rPr>
          <w:rStyle w:val="Hyperlink.1"/>
          <w:rFonts w:ascii="Helvetica Neue" w:cs="Helvetica Neue" w:hAnsi="Helvetica Neue" w:eastAsia="Helvetica Neue"/>
          <w:color w:val="4c2c92"/>
          <w:sz w:val="29"/>
          <w:szCs w:val="29"/>
          <w:u w:val="single" w:color="4c2c92"/>
        </w:rPr>
        <w:fldChar w:fldCharType="separate" w:fldLock="0"/>
      </w:r>
      <w:r>
        <w:rPr>
          <w:rStyle w:val="Hyperlink.1"/>
          <w:rFonts w:ascii="Helvetica Neue" w:hAnsi="Helvetica Neue"/>
          <w:color w:val="4c2c92"/>
          <w:sz w:val="29"/>
          <w:szCs w:val="29"/>
          <w:u w:val="single" w:color="4c2c92"/>
          <w:rtl w:val="0"/>
          <w:lang w:val="en-US"/>
        </w:rPr>
        <w:t>guidance on the phased return of sport and recreation</w:t>
      </w:r>
      <w:r>
        <w:rPr>
          <w:rFonts w:ascii="Helvetica Neue" w:cs="Helvetica Neue" w:hAnsi="Helvetica Neue" w:eastAsia="Helvetica Neue"/>
          <w:color w:val="0b0c0c"/>
          <w:sz w:val="29"/>
          <w:szCs w:val="29"/>
        </w:rPr>
        <w:fldChar w:fldCharType="end" w:fldLock="0"/>
      </w:r>
      <w:r>
        <w:rPr>
          <w:rStyle w:val="None"/>
          <w:rFonts w:ascii="Helvetica Neue" w:hAnsi="Helvetica Neue" w:hint="default"/>
          <w:color w:val="0b0c0c"/>
          <w:sz w:val="29"/>
          <w:szCs w:val="29"/>
          <w:u w:color="0b0c0c"/>
          <w:rtl w:val="0"/>
          <w:lang w:val="en-US"/>
        </w:rPr>
        <w:t> </w:t>
      </w:r>
      <w:r>
        <w:rPr>
          <w:rStyle w:val="None"/>
          <w:rFonts w:ascii="Helvetica Neue" w:hAnsi="Helvetica Neue"/>
          <w:color w:val="0b0c0c"/>
          <w:sz w:val="29"/>
          <w:szCs w:val="29"/>
          <w:u w:color="0b0c0c"/>
          <w:rtl w:val="0"/>
          <w:lang w:val="en-US"/>
        </w:rPr>
        <w:t>and guidance from</w:t>
      </w:r>
      <w:r>
        <w:rPr>
          <w:rStyle w:val="None"/>
          <w:rFonts w:ascii="Helvetica Neue" w:hAnsi="Helvetica Neue" w:hint="default"/>
          <w:color w:val="0b0c0c"/>
          <w:sz w:val="29"/>
          <w:szCs w:val="29"/>
          <w:u w:color="0b0c0c"/>
          <w:rtl w:val="0"/>
          <w:lang w:val="en-US"/>
        </w:rPr>
        <w:t> </w:t>
      </w:r>
      <w:r>
        <w:rPr>
          <w:rStyle w:val="Hyperlink.1"/>
          <w:rFonts w:ascii="Helvetica Neue" w:cs="Helvetica Neue" w:hAnsi="Helvetica Neue" w:eastAsia="Helvetica Neue"/>
          <w:color w:val="4c2c92"/>
          <w:sz w:val="29"/>
          <w:szCs w:val="29"/>
          <w:u w:val="single" w:color="4c2c92"/>
        </w:rPr>
        <w:fldChar w:fldCharType="begin" w:fldLock="0"/>
      </w:r>
      <w:r>
        <w:rPr>
          <w:rStyle w:val="Hyperlink.1"/>
          <w:rFonts w:ascii="Helvetica Neue" w:cs="Helvetica Neue" w:hAnsi="Helvetica Neue" w:eastAsia="Helvetica Neue"/>
          <w:color w:val="4c2c92"/>
          <w:sz w:val="29"/>
          <w:szCs w:val="29"/>
          <w:u w:val="single" w:color="4c2c92"/>
        </w:rPr>
        <w:instrText xml:space="preserve"> HYPERLINK "https://www.sportengland.org/how-we-can-help/coronavirus"</w:instrText>
      </w:r>
      <w:r>
        <w:rPr>
          <w:rStyle w:val="Hyperlink.1"/>
          <w:rFonts w:ascii="Helvetica Neue" w:cs="Helvetica Neue" w:hAnsi="Helvetica Neue" w:eastAsia="Helvetica Neue"/>
          <w:color w:val="4c2c92"/>
          <w:sz w:val="29"/>
          <w:szCs w:val="29"/>
          <w:u w:val="single" w:color="4c2c92"/>
        </w:rPr>
        <w:fldChar w:fldCharType="separate" w:fldLock="0"/>
      </w:r>
      <w:r>
        <w:rPr>
          <w:rStyle w:val="Hyperlink.1"/>
          <w:rFonts w:ascii="Helvetica Neue" w:hAnsi="Helvetica Neue"/>
          <w:color w:val="4c2c92"/>
          <w:sz w:val="29"/>
          <w:szCs w:val="29"/>
          <w:u w:val="single" w:color="4c2c92"/>
          <w:rtl w:val="0"/>
          <w:lang w:val="en-US"/>
        </w:rPr>
        <w:t>Sport England</w:t>
      </w:r>
      <w:r>
        <w:rPr>
          <w:rFonts w:ascii="Helvetica Neue" w:cs="Helvetica Neue" w:hAnsi="Helvetica Neue" w:eastAsia="Helvetica Neue"/>
          <w:color w:val="0b0c0c"/>
          <w:sz w:val="29"/>
          <w:szCs w:val="29"/>
        </w:rPr>
        <w:fldChar w:fldCharType="end" w:fldLock="0"/>
      </w:r>
      <w:r>
        <w:rPr>
          <w:rStyle w:val="None"/>
          <w:rFonts w:ascii="Helvetica Neue" w:hAnsi="Helvetica Neue" w:hint="default"/>
          <w:color w:val="0b0c0c"/>
          <w:sz w:val="29"/>
          <w:szCs w:val="29"/>
          <w:u w:color="0b0c0c"/>
          <w:rtl w:val="0"/>
          <w:lang w:val="en-US"/>
        </w:rPr>
        <w:t> </w:t>
      </w:r>
      <w:r>
        <w:rPr>
          <w:rStyle w:val="None"/>
          <w:rFonts w:ascii="Helvetica Neue" w:hAnsi="Helvetica Neue"/>
          <w:color w:val="0b0c0c"/>
          <w:sz w:val="29"/>
          <w:szCs w:val="29"/>
          <w:u w:color="0b0c0c"/>
          <w:rtl w:val="0"/>
          <w:lang w:val="nl-NL"/>
        </w:rPr>
        <w:t>for grassroot sport</w:t>
      </w:r>
    </w:p>
    <w:p>
      <w:pPr>
        <w:pStyle w:val="Body"/>
        <w:numPr>
          <w:ilvl w:val="0"/>
          <w:numId w:val="6"/>
        </w:numPr>
        <w:shd w:val="clear" w:color="auto" w:fill="ffffff"/>
        <w:bidi w:val="0"/>
        <w:spacing w:after="0" w:line="240" w:lineRule="auto"/>
        <w:ind w:right="0"/>
        <w:jc w:val="left"/>
        <w:rPr>
          <w:rFonts w:ascii="Helvetica Neue" w:hAnsi="Helvetica Neue"/>
          <w:color w:val="0b0c0c"/>
          <w:sz w:val="29"/>
          <w:szCs w:val="29"/>
          <w:rtl w:val="0"/>
          <w:lang w:val="en-US"/>
        </w:rPr>
      </w:pPr>
      <w:r>
        <w:rPr>
          <w:rStyle w:val="None"/>
          <w:rFonts w:ascii="Helvetica Neue" w:hAnsi="Helvetica Neue"/>
          <w:color w:val="0b0c0c"/>
          <w:sz w:val="29"/>
          <w:szCs w:val="29"/>
          <w:u w:color="0b0c0c"/>
          <w:rtl w:val="0"/>
          <w:lang w:val="en-US"/>
        </w:rPr>
        <w:t>advice from organisations such as the</w:t>
      </w:r>
      <w:r>
        <w:rPr>
          <w:rStyle w:val="None"/>
          <w:rFonts w:ascii="Helvetica Neue" w:hAnsi="Helvetica Neue" w:hint="default"/>
          <w:color w:val="0b0c0c"/>
          <w:sz w:val="29"/>
          <w:szCs w:val="29"/>
          <w:u w:color="0b0c0c"/>
          <w:rtl w:val="0"/>
          <w:lang w:val="en-US"/>
        </w:rPr>
        <w:t> </w:t>
      </w:r>
      <w:r>
        <w:rPr>
          <w:rStyle w:val="Hyperlink.1"/>
          <w:rFonts w:ascii="Helvetica Neue" w:cs="Helvetica Neue" w:hAnsi="Helvetica Neue" w:eastAsia="Helvetica Neue"/>
          <w:color w:val="4c2c92"/>
          <w:sz w:val="29"/>
          <w:szCs w:val="29"/>
          <w:u w:val="single" w:color="4c2c92"/>
        </w:rPr>
        <w:fldChar w:fldCharType="begin" w:fldLock="0"/>
      </w:r>
      <w:r>
        <w:rPr>
          <w:rStyle w:val="Hyperlink.1"/>
          <w:rFonts w:ascii="Helvetica Neue" w:cs="Helvetica Neue" w:hAnsi="Helvetica Neue" w:eastAsia="Helvetica Neue"/>
          <w:color w:val="4c2c92"/>
          <w:sz w:val="29"/>
          <w:szCs w:val="29"/>
          <w:u w:val="single" w:color="4c2c92"/>
        </w:rPr>
        <w:instrText xml:space="preserve"> HYPERLINK "https://www.afpe.org.uk/physical-education/wp-content/uploads/COVID-19-Interpreting-the-Government-Guidance-in-a-PESSPA-Context-FINAL.pdf."</w:instrText>
      </w:r>
      <w:r>
        <w:rPr>
          <w:rStyle w:val="Hyperlink.1"/>
          <w:rFonts w:ascii="Helvetica Neue" w:cs="Helvetica Neue" w:hAnsi="Helvetica Neue" w:eastAsia="Helvetica Neue"/>
          <w:color w:val="4c2c92"/>
          <w:sz w:val="29"/>
          <w:szCs w:val="29"/>
          <w:u w:val="single" w:color="4c2c92"/>
        </w:rPr>
        <w:fldChar w:fldCharType="separate" w:fldLock="0"/>
      </w:r>
      <w:r>
        <w:rPr>
          <w:rStyle w:val="Hyperlink.1"/>
          <w:rFonts w:ascii="Helvetica Neue" w:hAnsi="Helvetica Neue"/>
          <w:color w:val="4c2c92"/>
          <w:sz w:val="29"/>
          <w:szCs w:val="29"/>
          <w:u w:val="single" w:color="4c2c92"/>
          <w:rtl w:val="0"/>
          <w:lang w:val="en-US"/>
        </w:rPr>
        <w:t>Association for Physical Education</w:t>
      </w:r>
      <w:r>
        <w:rPr>
          <w:rFonts w:ascii="Helvetica Neue" w:cs="Helvetica Neue" w:hAnsi="Helvetica Neue" w:eastAsia="Helvetica Neue"/>
          <w:color w:val="0b0c0c"/>
          <w:sz w:val="29"/>
          <w:szCs w:val="29"/>
        </w:rPr>
        <w:fldChar w:fldCharType="end" w:fldLock="0"/>
      </w:r>
      <w:r>
        <w:rPr>
          <w:rStyle w:val="None"/>
          <w:rFonts w:ascii="Helvetica Neue" w:hAnsi="Helvetica Neue" w:hint="default"/>
          <w:color w:val="0b0c0c"/>
          <w:sz w:val="29"/>
          <w:szCs w:val="29"/>
          <w:u w:color="0b0c0c"/>
          <w:rtl w:val="0"/>
          <w:lang w:val="en-US"/>
        </w:rPr>
        <w:t> </w:t>
      </w:r>
      <w:r>
        <w:rPr>
          <w:rStyle w:val="None"/>
          <w:rFonts w:ascii="Helvetica Neue" w:hAnsi="Helvetica Neue"/>
          <w:color w:val="0b0c0c"/>
          <w:sz w:val="29"/>
          <w:szCs w:val="29"/>
          <w:u w:color="0b0c0c"/>
          <w:rtl w:val="0"/>
          <w:lang w:val="en-US"/>
        </w:rPr>
        <w:t>and the</w:t>
      </w:r>
      <w:r>
        <w:rPr>
          <w:rStyle w:val="None"/>
          <w:rFonts w:ascii="Helvetica Neue" w:hAnsi="Helvetica Neue" w:hint="default"/>
          <w:color w:val="0b0c0c"/>
          <w:sz w:val="29"/>
          <w:szCs w:val="29"/>
          <w:u w:color="0b0c0c"/>
          <w:rtl w:val="0"/>
          <w:lang w:val="en-US"/>
        </w:rPr>
        <w:t> </w:t>
      </w:r>
      <w:r>
        <w:rPr>
          <w:rStyle w:val="Hyperlink.1"/>
          <w:rFonts w:ascii="Helvetica Neue" w:cs="Helvetica Neue" w:hAnsi="Helvetica Neue" w:eastAsia="Helvetica Neue"/>
          <w:color w:val="4c2c92"/>
          <w:sz w:val="29"/>
          <w:szCs w:val="29"/>
          <w:u w:val="single" w:color="4c2c92"/>
        </w:rPr>
        <w:fldChar w:fldCharType="begin" w:fldLock="0"/>
      </w:r>
      <w:r>
        <w:rPr>
          <w:rStyle w:val="Hyperlink.1"/>
          <w:rFonts w:ascii="Helvetica Neue" w:cs="Helvetica Neue" w:hAnsi="Helvetica Neue" w:eastAsia="Helvetica Neue"/>
          <w:color w:val="4c2c92"/>
          <w:sz w:val="29"/>
          <w:szCs w:val="29"/>
          <w:u w:val="single" w:color="4c2c92"/>
        </w:rPr>
        <w:instrText xml:space="preserve"> HYPERLINK "https://www.youthsporttrust.org/coronavirus-support-schools"</w:instrText>
      </w:r>
      <w:r>
        <w:rPr>
          <w:rStyle w:val="Hyperlink.1"/>
          <w:rFonts w:ascii="Helvetica Neue" w:cs="Helvetica Neue" w:hAnsi="Helvetica Neue" w:eastAsia="Helvetica Neue"/>
          <w:color w:val="4c2c92"/>
          <w:sz w:val="29"/>
          <w:szCs w:val="29"/>
          <w:u w:val="single" w:color="4c2c92"/>
        </w:rPr>
        <w:fldChar w:fldCharType="separate" w:fldLock="0"/>
      </w:r>
      <w:r>
        <w:rPr>
          <w:rStyle w:val="Hyperlink.1"/>
          <w:rFonts w:ascii="Helvetica Neue" w:hAnsi="Helvetica Neue"/>
          <w:color w:val="4c2c92"/>
          <w:sz w:val="29"/>
          <w:szCs w:val="29"/>
          <w:u w:val="single" w:color="4c2c92"/>
          <w:rtl w:val="0"/>
          <w:lang w:val="en-US"/>
        </w:rPr>
        <w:t>Youth Sport Trust</w:t>
      </w:r>
      <w:r>
        <w:rPr>
          <w:rFonts w:ascii="Helvetica Neue" w:cs="Helvetica Neue" w:hAnsi="Helvetica Neue" w:eastAsia="Helvetica Neue"/>
          <w:color w:val="0b0c0c"/>
          <w:sz w:val="29"/>
          <w:szCs w:val="29"/>
        </w:rPr>
        <w:fldChar w:fldCharType="end" w:fldLock="0"/>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Activities such as active miles, making break times and lessons active and encouraging active travel help enable pupils to be physically active while encouraging physical distancing.</w:t>
      </w:r>
    </w:p>
    <w:p>
      <w:pPr>
        <w:pStyle w:val="Body"/>
        <w:shd w:val="clear" w:color="auto" w:fill="ffffff"/>
        <w:spacing w:before="300" w:after="300" w:line="240" w:lineRule="auto"/>
        <w:rPr>
          <w:rStyle w:val="None"/>
          <w:color w:val="0b0c0c"/>
          <w:sz w:val="29"/>
          <w:szCs w:val="29"/>
          <w:u w:color="0b0c0c"/>
          <w:shd w:val="clear" w:color="auto" w:fill="ffffff"/>
        </w:rPr>
      </w:pPr>
      <w:r>
        <w:rPr>
          <w:rtl w:val="0"/>
        </w:rPr>
        <w:t>DfE</w:t>
      </w:r>
      <w:r>
        <w:rPr>
          <w:rStyle w:val="None"/>
          <w:color w:val="0b0c0c"/>
          <w:sz w:val="29"/>
          <w:szCs w:val="29"/>
          <w:u w:color="0b0c0c"/>
          <w:shd w:val="clear" w:color="auto" w:fill="ffffff"/>
          <w:rtl w:val="0"/>
          <w:lang w:val="en-US"/>
        </w:rPr>
        <w:t> </w:t>
      </w:r>
      <w:r>
        <w:rPr>
          <w:rStyle w:val="None"/>
          <w:color w:val="0b0c0c"/>
          <w:sz w:val="29"/>
          <w:szCs w:val="29"/>
          <w:u w:color="0b0c0c"/>
          <w:shd w:val="clear" w:color="auto" w:fill="ffffff"/>
          <w:rtl w:val="0"/>
          <w:lang w:val="en-US"/>
        </w:rPr>
        <w:t>has also published the first of the relationships, sex and health education training modules for teachers to support them in preparation to deliver content on mental health and wellbeing. The training module on</w:t>
      </w:r>
      <w:r>
        <w:rPr>
          <w:rStyle w:val="None"/>
          <w:color w:val="0b0c0c"/>
          <w:sz w:val="29"/>
          <w:szCs w:val="29"/>
          <w:u w:color="0b0c0c"/>
          <w:shd w:val="clear" w:color="auto" w:fill="ffffff"/>
          <w:rtl w:val="0"/>
          <w:lang w:val="en-US"/>
        </w:rPr>
        <w:t> </w:t>
      </w:r>
      <w:r>
        <w:rPr>
          <w:rStyle w:val="Hyperlink.2"/>
        </w:rPr>
        <w:fldChar w:fldCharType="begin" w:fldLock="0"/>
      </w:r>
      <w:r>
        <w:rPr>
          <w:rStyle w:val="Hyperlink.2"/>
        </w:rPr>
        <w:instrText xml:space="preserve"> HYPERLINK "https://www.gov.uk/guidance/teaching-about-mental-wellbeing"</w:instrText>
      </w:r>
      <w:r>
        <w:rPr>
          <w:rStyle w:val="Hyperlink.2"/>
        </w:rPr>
        <w:fldChar w:fldCharType="separate" w:fldLock="0"/>
      </w:r>
      <w:r>
        <w:rPr>
          <w:rStyle w:val="Hyperlink.2"/>
          <w:rtl w:val="0"/>
          <w:lang w:val="en-US"/>
        </w:rPr>
        <w:t>teaching about mental wellbeing</w:t>
      </w:r>
      <w:r>
        <w:rPr/>
        <w:fldChar w:fldCharType="end" w:fldLock="0"/>
      </w:r>
      <w:r>
        <w:rPr>
          <w:rStyle w:val="None"/>
          <w:color w:val="0b0c0c"/>
          <w:sz w:val="29"/>
          <w:szCs w:val="29"/>
          <w:u w:color="0b0c0c"/>
          <w:shd w:val="clear" w:color="auto" w:fill="ffffff"/>
          <w:rtl w:val="0"/>
          <w:lang w:val="en-US"/>
        </w:rPr>
        <w:t>, which has been developed with clinical experts and schools, will improve teacher confidence in talking and teaching about mental health and wellbeing in the classroom. It was published early given the importance of supporting pupils</w:t>
      </w:r>
      <w:r>
        <w:rPr>
          <w:rStyle w:val="None"/>
          <w:color w:val="0b0c0c"/>
          <w:sz w:val="29"/>
          <w:szCs w:val="29"/>
          <w:u w:color="0b0c0c"/>
          <w:shd w:val="clear" w:color="auto" w:fill="ffffff"/>
          <w:rtl w:val="0"/>
          <w:lang w:val="en-US"/>
        </w:rPr>
        <w:t xml:space="preserve">’ </w:t>
      </w:r>
      <w:r>
        <w:rPr>
          <w:rStyle w:val="None"/>
          <w:color w:val="0b0c0c"/>
          <w:sz w:val="29"/>
          <w:szCs w:val="29"/>
          <w:u w:color="0b0c0c"/>
          <w:shd w:val="clear" w:color="auto" w:fill="ffffff"/>
          <w:rtl w:val="0"/>
          <w:lang w:val="en-US"/>
        </w:rPr>
        <w:t>mental health and wellbeing at this time.</w:t>
      </w:r>
    </w:p>
    <w:p>
      <w:pPr>
        <w:pStyle w:val="Body"/>
        <w:shd w:val="clear" w:color="auto" w:fill="ffffff"/>
        <w:spacing w:before="300" w:after="300" w:line="240" w:lineRule="auto"/>
        <w:rPr>
          <w:rStyle w:val="None"/>
          <w:b w:val="1"/>
          <w:bCs w:val="1"/>
          <w:color w:val="0b0c0c"/>
          <w:sz w:val="41"/>
          <w:szCs w:val="41"/>
          <w:u w:color="0b0c0c"/>
        </w:rPr>
      </w:pPr>
      <w:r>
        <w:rPr>
          <w:rStyle w:val="None"/>
          <w:b w:val="1"/>
          <w:bCs w:val="1"/>
          <w:color w:val="0b0c0c"/>
          <w:sz w:val="41"/>
          <w:szCs w:val="41"/>
          <w:u w:color="0b0c0c"/>
          <w:rtl w:val="0"/>
          <w:lang w:val="en-US"/>
        </w:rPr>
        <w:t>Primary assessment</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We recognise that pupils will have missed a critical period of their education due to lockdown in the 2019 to 2020 academic year. It is vital that we know the impact of coronavirus (COVID-19) on this cohort of pupils nationally, and can give support to schools that need it the most.</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We are, therefore, planning on the basis that statutory primary assessments will take place in summer 2021. The early years foundation stage profile, and all existing statutory key stage 1 and 2 assessments, should return in 2020 to 2021 in accordance with their usual timetables. This includes:</w:t>
      </w:r>
    </w:p>
    <w:p>
      <w:pPr>
        <w:pStyle w:val="Body"/>
        <w:numPr>
          <w:ilvl w:val="0"/>
          <w:numId w:val="8"/>
        </w:numPr>
        <w:shd w:val="clear" w:color="auto" w:fill="ffffff"/>
        <w:bidi w:val="0"/>
        <w:spacing w:after="75" w:line="240" w:lineRule="auto"/>
        <w:ind w:right="0"/>
        <w:jc w:val="left"/>
        <w:rPr>
          <w:rFonts w:ascii="Helvetica Neue" w:hAnsi="Helvetica Neue"/>
          <w:color w:val="0b0c0c"/>
          <w:sz w:val="29"/>
          <w:szCs w:val="29"/>
          <w:rtl w:val="0"/>
          <w:lang w:val="en-US"/>
        </w:rPr>
      </w:pPr>
      <w:r>
        <w:rPr>
          <w:rStyle w:val="None"/>
          <w:rFonts w:ascii="Helvetica Neue" w:hAnsi="Helvetica Neue"/>
          <w:color w:val="0b0c0c"/>
          <w:sz w:val="29"/>
          <w:szCs w:val="29"/>
          <w:u w:color="0b0c0c"/>
          <w:rtl w:val="0"/>
          <w:lang w:val="en-US"/>
        </w:rPr>
        <w:t>the phonics screening check</w:t>
      </w:r>
    </w:p>
    <w:p>
      <w:pPr>
        <w:pStyle w:val="Body"/>
        <w:numPr>
          <w:ilvl w:val="0"/>
          <w:numId w:val="8"/>
        </w:numPr>
        <w:shd w:val="clear" w:color="auto" w:fill="ffffff"/>
        <w:bidi w:val="0"/>
        <w:spacing w:after="75" w:line="240" w:lineRule="auto"/>
        <w:ind w:right="0"/>
        <w:jc w:val="left"/>
        <w:rPr>
          <w:rFonts w:ascii="Helvetica Neue" w:hAnsi="Helvetica Neue"/>
          <w:color w:val="0b0c0c"/>
          <w:sz w:val="29"/>
          <w:szCs w:val="29"/>
          <w:rtl w:val="0"/>
          <w:lang w:val="en-US"/>
        </w:rPr>
      </w:pPr>
      <w:r>
        <w:rPr>
          <w:rStyle w:val="None"/>
          <w:rFonts w:ascii="Helvetica Neue" w:hAnsi="Helvetica Neue"/>
          <w:color w:val="0b0c0c"/>
          <w:sz w:val="29"/>
          <w:szCs w:val="29"/>
          <w:u w:color="0b0c0c"/>
          <w:rtl w:val="0"/>
          <w:lang w:val="en-US"/>
        </w:rPr>
        <w:t>key stage 1 tests and teacher assessment</w:t>
      </w:r>
    </w:p>
    <w:p>
      <w:pPr>
        <w:pStyle w:val="Body"/>
        <w:numPr>
          <w:ilvl w:val="0"/>
          <w:numId w:val="8"/>
        </w:numPr>
        <w:shd w:val="clear" w:color="auto" w:fill="ffffff"/>
        <w:bidi w:val="0"/>
        <w:spacing w:after="75" w:line="240" w:lineRule="auto"/>
        <w:ind w:right="0"/>
        <w:jc w:val="left"/>
        <w:rPr>
          <w:rFonts w:ascii="Helvetica Neue" w:hAnsi="Helvetica Neue"/>
          <w:color w:val="0b0c0c"/>
          <w:sz w:val="29"/>
          <w:szCs w:val="29"/>
          <w:rtl w:val="0"/>
          <w:lang w:val="en-US"/>
        </w:rPr>
      </w:pPr>
      <w:r>
        <w:rPr>
          <w:rStyle w:val="None"/>
          <w:rFonts w:ascii="Helvetica Neue" w:hAnsi="Helvetica Neue"/>
          <w:color w:val="0b0c0c"/>
          <w:sz w:val="29"/>
          <w:szCs w:val="29"/>
          <w:u w:color="0b0c0c"/>
          <w:rtl w:val="0"/>
          <w:lang w:val="en-US"/>
        </w:rPr>
        <w:t>the year 4 multiplication tables check</w:t>
      </w:r>
    </w:p>
    <w:p>
      <w:pPr>
        <w:pStyle w:val="Body"/>
        <w:numPr>
          <w:ilvl w:val="0"/>
          <w:numId w:val="8"/>
        </w:numPr>
        <w:shd w:val="clear" w:color="auto" w:fill="ffffff"/>
        <w:bidi w:val="0"/>
        <w:spacing w:after="75" w:line="240" w:lineRule="auto"/>
        <w:ind w:right="0"/>
        <w:jc w:val="left"/>
        <w:rPr>
          <w:rFonts w:ascii="Helvetica Neue" w:hAnsi="Helvetica Neue"/>
          <w:color w:val="0b0c0c"/>
          <w:sz w:val="29"/>
          <w:szCs w:val="29"/>
          <w:rtl w:val="0"/>
          <w:lang w:val="en-US"/>
        </w:rPr>
      </w:pPr>
      <w:r>
        <w:rPr>
          <w:rStyle w:val="None"/>
          <w:rFonts w:ascii="Helvetica Neue" w:hAnsi="Helvetica Neue"/>
          <w:color w:val="0b0c0c"/>
          <w:sz w:val="29"/>
          <w:szCs w:val="29"/>
          <w:u w:color="0b0c0c"/>
          <w:rtl w:val="0"/>
          <w:lang w:val="en-US"/>
        </w:rPr>
        <w:t>key stage 2 tests and teacher assessment</w:t>
      </w:r>
    </w:p>
    <w:p>
      <w:pPr>
        <w:pStyle w:val="Body"/>
        <w:numPr>
          <w:ilvl w:val="0"/>
          <w:numId w:val="8"/>
        </w:numPr>
        <w:shd w:val="clear" w:color="auto" w:fill="ffffff"/>
        <w:bidi w:val="0"/>
        <w:spacing w:after="75" w:line="240" w:lineRule="auto"/>
        <w:ind w:right="0"/>
        <w:jc w:val="left"/>
        <w:rPr>
          <w:rFonts w:ascii="Helvetica Neue" w:hAnsi="Helvetica Neue"/>
          <w:color w:val="0b0c0c"/>
          <w:sz w:val="29"/>
          <w:szCs w:val="29"/>
          <w:rtl w:val="0"/>
          <w:lang w:val="en-US"/>
        </w:rPr>
      </w:pPr>
      <w:r>
        <w:rPr>
          <w:rStyle w:val="None"/>
          <w:rFonts w:ascii="Helvetica Neue" w:hAnsi="Helvetica Neue"/>
          <w:color w:val="0b0c0c"/>
          <w:sz w:val="29"/>
          <w:szCs w:val="29"/>
          <w:u w:color="0b0c0c"/>
          <w:rtl w:val="0"/>
          <w:lang w:val="en-US"/>
        </w:rPr>
        <w:t>statutory trialling</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The statutory rollout of the reception baseline assessment has been postponed until September 2021, giving schools flexibility to sign up to our early adopter year in 2020 to 2021.</w:t>
      </w:r>
    </w:p>
    <w:p>
      <w:pPr>
        <w:pStyle w:val="Body"/>
        <w:shd w:val="clear" w:color="auto" w:fill="ffffff"/>
        <w:spacing w:before="300" w:after="300" w:line="240" w:lineRule="auto"/>
        <w:rPr>
          <w:rStyle w:val="None"/>
          <w:color w:val="0b0c0c"/>
          <w:sz w:val="29"/>
          <w:szCs w:val="29"/>
          <w:u w:color="0b0c0c"/>
        </w:rPr>
      </w:pPr>
      <w:r>
        <w:rPr>
          <w:rStyle w:val="None"/>
          <w:color w:val="0b0c0c"/>
          <w:sz w:val="29"/>
          <w:szCs w:val="29"/>
          <w:u w:color="0b0c0c"/>
          <w:rtl w:val="0"/>
          <w:lang w:val="en-US"/>
        </w:rPr>
        <w:t>The Standards and Testing Agency (STA) are 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p>
      <w:pPr>
        <w:pStyle w:val="Body"/>
        <w:shd w:val="clear" w:color="auto" w:fill="ffffff"/>
        <w:spacing w:before="300" w:after="300" w:line="240" w:lineRule="auto"/>
        <w:rPr>
          <w:rStyle w:val="None"/>
          <w:b w:val="1"/>
          <w:bCs w:val="1"/>
          <w:color w:val="0b0c0c"/>
          <w:sz w:val="41"/>
          <w:szCs w:val="41"/>
          <w:u w:color="0b0c0c"/>
        </w:rPr>
      </w:pPr>
      <w:r>
        <w:rPr>
          <w:rStyle w:val="None"/>
          <w:b w:val="1"/>
          <w:bCs w:val="1"/>
          <w:color w:val="0b0c0c"/>
          <w:sz w:val="41"/>
          <w:szCs w:val="41"/>
          <w:u w:color="0b0c0c"/>
          <w:rtl w:val="0"/>
          <w:lang w:val="en-US"/>
        </w:rPr>
        <w:t>Accountability</w:t>
      </w:r>
      <w:r>
        <w:rPr>
          <w:rStyle w:val="None"/>
          <w:b w:val="1"/>
          <w:bCs w:val="1"/>
          <w:color w:val="0b0c0c"/>
          <w:sz w:val="41"/>
          <w:szCs w:val="41"/>
          <w:u w:color="0b0c0c"/>
          <w:rtl w:val="0"/>
          <w:lang w:val="en-US"/>
        </w:rPr>
        <w:t xml:space="preserve"> expectations</w:t>
      </w:r>
    </w:p>
    <w:p>
      <w:pPr>
        <w:pStyle w:val="Body"/>
        <w:shd w:val="clear" w:color="auto" w:fill="ffffff"/>
        <w:spacing w:after="0" w:line="240" w:lineRule="auto"/>
      </w:pPr>
      <w:r>
        <w:rPr>
          <w:rStyle w:val="None"/>
          <w:color w:val="0b0c0c"/>
          <w:sz w:val="29"/>
          <w:szCs w:val="29"/>
          <w:u w:color="0b0c0c"/>
          <w:rtl w:val="0"/>
          <w:lang w:val="en-US"/>
        </w:rPr>
        <w:t>Performance tables are suspended for the 2019 to 2020 academic year, and no school or college will be judged on data based on exams and assessments from 2020. Until the new data release is available, all those working with schools, including Ofsted and</w:t>
      </w:r>
      <w:r>
        <w:rPr>
          <w:rStyle w:val="None"/>
          <w:color w:val="0b0c0c"/>
          <w:sz w:val="29"/>
          <w:szCs w:val="29"/>
          <w:u w:color="0b0c0c"/>
          <w:rtl w:val="0"/>
          <w:lang w:val="en-US"/>
        </w:rPr>
        <w:t> </w:t>
      </w:r>
      <w:r>
        <w:rPr>
          <w:rStyle w:val="None"/>
          <w:color w:val="0b0c0c"/>
          <w:sz w:val="29"/>
          <w:szCs w:val="29"/>
          <w:u w:color="0b0c0c"/>
          <w:rtl w:val="0"/>
        </w:rPr>
        <w:t>DfE</w:t>
      </w:r>
      <w:r>
        <w:rPr>
          <w:rStyle w:val="None"/>
          <w:color w:val="0b0c0c"/>
          <w:sz w:val="29"/>
          <w:szCs w:val="29"/>
          <w:u w:color="0b0c0c"/>
          <w:rtl w:val="0"/>
          <w:lang w:val="en-US"/>
        </w:rPr>
        <w:t> </w:t>
      </w:r>
      <w:r>
        <w:rPr>
          <w:rStyle w:val="None"/>
          <w:color w:val="0b0c0c"/>
          <w:sz w:val="29"/>
          <w:szCs w:val="29"/>
          <w:u w:color="0b0c0c"/>
          <w:rtl w:val="0"/>
          <w:lang w:val="en-US"/>
        </w:rPr>
        <w:t>regional teams, should refer to the 2019 data. The Department for Education will continue to use 2019 data as a starting point for any conversation about support for schools with Ofsted judgements below good. More information is set out at</w:t>
      </w:r>
      <w:r>
        <w:rPr>
          <w:rStyle w:val="None"/>
          <w:color w:val="0b0c0c"/>
          <w:sz w:val="29"/>
          <w:szCs w:val="29"/>
          <w:u w:color="0b0c0c"/>
          <w:rtl w:val="0"/>
          <w:lang w:val="en-US"/>
        </w:rPr>
        <w:t> </w:t>
      </w:r>
      <w:r>
        <w:rPr>
          <w:rStyle w:val="Hyperlink.3"/>
        </w:rPr>
        <w:fldChar w:fldCharType="begin" w:fldLock="0"/>
      </w:r>
      <w:r>
        <w:rPr>
          <w:rStyle w:val="Hyperlink.3"/>
        </w:rPr>
        <w:instrText xml:space="preserve"> HYPERLINK "https://www.gov.uk/government/publications/coronavirus-covid-19-school-and-college-performance-measures/coronavirus-covid-19-school-and-college-accountability"</w:instrText>
      </w:r>
      <w:r>
        <w:rPr>
          <w:rStyle w:val="Hyperlink.3"/>
        </w:rPr>
        <w:fldChar w:fldCharType="separate" w:fldLock="0"/>
      </w:r>
      <w:r>
        <w:rPr>
          <w:rStyle w:val="Hyperlink.3"/>
          <w:rtl w:val="0"/>
          <w:lang w:val="en-US"/>
        </w:rPr>
        <w:t>coronavirus (COVID-19): school and college accountability</w:t>
      </w:r>
      <w:r>
        <w:rPr/>
        <w:fldChar w:fldCharType="end" w:fldLock="0"/>
      </w:r>
      <w:r>
        <w:rPr>
          <w:rStyle w:val="None"/>
          <w:color w:val="0b0c0c"/>
          <w:sz w:val="29"/>
          <w:szCs w:val="29"/>
          <w:u w:color="0b0c0c"/>
          <w:rtl w:val="0"/>
        </w:rPr>
        <w:t>.</w:t>
      </w:r>
    </w:p>
    <w:p>
      <w:pPr>
        <w:pStyle w:val="Body"/>
        <w:shd w:val="clear" w:color="auto" w:fill="ffffff"/>
        <w:spacing w:before="300" w:after="300" w:line="240" w:lineRule="auto"/>
        <w:rPr>
          <w:rFonts w:ascii="Helvetica Neue" w:cs="Helvetica Neue" w:hAnsi="Helvetica Neue" w:eastAsia="Helvetica Neue"/>
          <w:color w:val="0b0c0c"/>
          <w:sz w:val="29"/>
          <w:szCs w:val="29"/>
          <w:u w:color="0b0c0c"/>
        </w:rPr>
      </w:pPr>
    </w:p>
    <w:p>
      <w:pPr>
        <w:pStyle w:val="Body"/>
        <w:shd w:val="clear" w:color="auto" w:fill="ffffff"/>
        <w:spacing w:before="300" w:after="300" w:line="240" w:lineRule="auto"/>
        <w:rPr>
          <w:rFonts w:ascii="Helvetica Neue" w:cs="Helvetica Neue" w:hAnsi="Helvetica Neue" w:eastAsia="Helvetica Neue"/>
          <w:color w:val="0b0c0c"/>
          <w:sz w:val="29"/>
          <w:szCs w:val="29"/>
          <w:u w:color="0b0c0c"/>
        </w:rPr>
      </w:pPr>
    </w:p>
    <w:p>
      <w:pPr>
        <w:pStyle w:val="Body"/>
        <w:shd w:val="clear" w:color="auto" w:fill="ffffff"/>
        <w:spacing w:before="300" w:after="300" w:line="240" w:lineRule="auto"/>
        <w:rPr>
          <w:rFonts w:ascii="Helvetica Neue" w:cs="Helvetica Neue" w:hAnsi="Helvetica Neue" w:eastAsia="Helvetica Neue"/>
          <w:color w:val="0b0c0c"/>
          <w:sz w:val="29"/>
          <w:szCs w:val="29"/>
          <w:u w:color="0b0c0c"/>
        </w:rPr>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0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7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4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color w:val="4c2c92"/>
      <w:sz w:val="29"/>
      <w:szCs w:val="29"/>
      <w:u w:val="single" w:color="4c2c92"/>
    </w:rPr>
  </w:style>
  <w:style w:type="character" w:styleId="Hyperlink.1">
    <w:name w:val="Hyperlink.1"/>
    <w:basedOn w:val="None"/>
    <w:next w:val="Hyperlink.1"/>
    <w:rPr>
      <w:color w:val="4c2c92"/>
      <w:u w:val="single" w:color="4c2c92"/>
    </w:rPr>
  </w:style>
  <w:style w:type="numbering" w:styleId="Imported Style 3">
    <w:name w:val="Imported Style 3"/>
    <w:pPr>
      <w:numPr>
        <w:numId w:val="5"/>
      </w:numPr>
    </w:pPr>
  </w:style>
  <w:style w:type="character" w:styleId="Link">
    <w:name w:val="Link"/>
    <w:rPr>
      <w:color w:val="0000ff"/>
      <w:u w:val="single" w:color="0000ff"/>
    </w:rPr>
  </w:style>
  <w:style w:type="character" w:styleId="Hyperlink.2">
    <w:name w:val="Hyperlink.2"/>
    <w:basedOn w:val="Link"/>
    <w:next w:val="Hyperlink.2"/>
    <w:rPr>
      <w:color w:val="4c2c92"/>
      <w:sz w:val="29"/>
      <w:szCs w:val="29"/>
      <w:u w:color="4c2c92"/>
      <w:shd w:val="clear" w:color="auto" w:fill="ffffff"/>
    </w:rPr>
  </w:style>
  <w:style w:type="numbering" w:styleId="Imported Style 4">
    <w:name w:val="Imported Style 4"/>
    <w:pPr>
      <w:numPr>
        <w:numId w:val="7"/>
      </w:numPr>
    </w:pPr>
  </w:style>
  <w:style w:type="character" w:styleId="Hyperlink.3">
    <w:name w:val="Hyperlink.3"/>
    <w:basedOn w:val="None"/>
    <w:next w:val="Hyperlink.3"/>
    <w:rPr>
      <w:color w:val="0b0c0c"/>
      <w:sz w:val="29"/>
      <w:szCs w:val="29"/>
      <w:u w:val="single" w:color="0b0c0c"/>
      <w:shd w:val="clear" w:color="auto" w:fill="ffdd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